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河南海睿达电子科技有限公司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2026-01-16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ZL122024Q2061R0S ZL122024E3062R0S ZL122024S4063R0S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2026-04-15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2026年01月16日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